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22" w:rsidRDefault="00124762">
      <w:pPr>
        <w:pStyle w:val="Title"/>
      </w:pPr>
      <w:r>
        <w:t>Charltons - Myanmar Highlights Newsletter - 10 March 2016</w:t>
      </w:r>
    </w:p>
    <w:p w:rsidR="000D4C22" w:rsidRDefault="00124762">
      <w:hyperlink r:id="rId6">
        <w:r>
          <w:rPr>
            <w:rStyle w:val="Link"/>
          </w:rPr>
          <w:t>online version</w:t>
        </w:r>
      </w:hyperlink>
    </w:p>
    <w:p w:rsidR="000D4C22" w:rsidRDefault="00124762">
      <w:pPr>
        <w:pStyle w:val="Heading1"/>
      </w:pPr>
      <w:bookmarkStart w:id="0" w:name="myanmar-highlights-10-march-2016"/>
      <w:bookmarkEnd w:id="0"/>
      <w:r>
        <w:t>Myanmar Highlights – 10 March 2016</w:t>
      </w:r>
    </w:p>
    <w:p w:rsidR="000D4C22" w:rsidRDefault="00124762">
      <w:pPr>
        <w:pStyle w:val="Heading2"/>
      </w:pPr>
      <w:bookmarkStart w:id="1" w:name="central-bank-of-myanmar-issues-four-bank"/>
      <w:bookmarkEnd w:id="1"/>
      <w:r>
        <w:t>Central Bank of Myanmar issues four banking licences to foreign banks</w:t>
      </w:r>
    </w:p>
    <w:p w:rsidR="000D4C22" w:rsidRDefault="00124762">
      <w:r>
        <w:t>The Central Bank of Myanmar (</w:t>
      </w:r>
      <w:r>
        <w:rPr>
          <w:b/>
        </w:rPr>
        <w:t>CBM</w:t>
      </w:r>
      <w:r>
        <w:t>) has granted four new licences to foreign lenders following a second tender round aimed at increasing foreign participation in Myanmar’s banking sector. The banks to be licenced are The Bank for Investment and Development o</w:t>
      </w:r>
      <w:r>
        <w:t>f Vietnam Ltd, E.SUN Commercial Bank Ltd from Taiwan, South Korea’s Shinhan Bank Ltd and the State Bank of India. The four banks have been issued with preliminary approval lasting twelve months. During this preliminary twelve-month period the four banks wi</w:t>
      </w:r>
      <w:r>
        <w:t>ll be required to fulfil certain requirements. The four banks must ensure functional banking operations from day one of their branch opening, and comply with requirements laid down by the CBM. Shinhan Bank Ltd, has entered into an agreement with local lend</w:t>
      </w:r>
      <w:r>
        <w:t>er CB Bank Ltd in respect of corporate banking services and the provision of financing for foreign investors. E.SUN Commercial Bank Ltd is the first Taiwanese bank to be issued with a licence. The Taiwanese banks Cathay United Bank Ltd and the First Commer</w:t>
      </w:r>
      <w:r>
        <w:t>cial Bank Ltd were shortlisted, but ultimately unsuccessful, in the first international bidding round held in 2014. Each of the successful banks will be expected to provide US$75 million in initial capital.</w:t>
      </w:r>
    </w:p>
    <w:p w:rsidR="000D4C22" w:rsidRDefault="00124762">
      <w:r>
        <w:t xml:space="preserve">(Source: </w:t>
      </w:r>
      <w:hyperlink r:id="rId7">
        <w:r>
          <w:rPr>
            <w:rStyle w:val="Link"/>
          </w:rPr>
          <w:t>http://www.mmtimes.com/index.php/business/19338-cb-names-four-new-faces-for-myanmar-s-banking-sector.html</w:t>
        </w:r>
      </w:hyperlink>
      <w:r>
        <w:t>, 7 March 2016)</w:t>
      </w:r>
    </w:p>
    <w:p w:rsidR="000D4C22" w:rsidRDefault="00124762">
      <w:pPr>
        <w:pStyle w:val="Heading2"/>
      </w:pPr>
      <w:bookmarkStart w:id="2" w:name="kanbawza-bank-and-yangon-stock-exchange-"/>
      <w:bookmarkEnd w:id="2"/>
      <w:r>
        <w:t>Kanbawza Bank and Yangon Stock Exchange agree on s</w:t>
      </w:r>
      <w:r>
        <w:t>ettlement and clearing operations</w:t>
      </w:r>
    </w:p>
    <w:p w:rsidR="000D4C22" w:rsidRDefault="00124762">
      <w:r>
        <w:t>Kanbawza Bank Ltd (</w:t>
      </w:r>
      <w:r>
        <w:rPr>
          <w:b/>
        </w:rPr>
        <w:t>KBZ</w:t>
      </w:r>
      <w:r>
        <w:t>) has entered into an agreement with the Yangon Stock Exchange (</w:t>
      </w:r>
      <w:r>
        <w:rPr>
          <w:b/>
        </w:rPr>
        <w:t>YSX</w:t>
      </w:r>
      <w:r>
        <w:t>) in relation to settlement and clearing operations. KBZ will be responsible for delivering payments for the sale and purchase of sha</w:t>
      </w:r>
      <w:r>
        <w:t>res. If the broker or dealer representing the buyer cannot immediately make a payment, KBZ will be required to step in to provide short-term funding. KBZ is Myanmar’s largest private bank and already has a settlement platform in place. KBZ’s settlement ban</w:t>
      </w:r>
      <w:r>
        <w:t>k must have sufficient liquidity to support share sale and purchase transactions and the technological infrastructure in place to conclude trades. It will also need to be digitally linked to different trading and banking systems. KBZ will offer payment and</w:t>
      </w:r>
      <w:r>
        <w:t xml:space="preserve"> settlement services while the YSX will manage the transfer of securities. According to the YSX, an additional ‘settlement bank licence’ will be issued as the market develops and matures. To date, KBZ Stirling Coleman Ltd (</w:t>
      </w:r>
      <w:r>
        <w:rPr>
          <w:b/>
        </w:rPr>
        <w:t>KBZSC</w:t>
      </w:r>
      <w:r>
        <w:t>) (a subsidiary of KBZ), AYA</w:t>
      </w:r>
      <w:r>
        <w:t xml:space="preserve"> Trust Securities Ltd, CB Securities Ltd and the Myanmar Securities Exchange Centre have been issued with securities licences. Six other securities firms are expected to receive their licences shortly. KBZSC is assisting First Myanmar Investment Ltd and My</w:t>
      </w:r>
      <w:r>
        <w:t xml:space="preserve">anmar Thilawa SEZ Holdings Ltd prepare for a listing on YSX. The Securities Exchange Commission of Myanmar has </w:t>
      </w:r>
      <w:r>
        <w:lastRenderedPageBreak/>
        <w:t>announced that YSX is expected to commence trading in the second week of March 2016.</w:t>
      </w:r>
    </w:p>
    <w:p w:rsidR="000D4C22" w:rsidRDefault="00124762">
      <w:r>
        <w:t xml:space="preserve">(Source: </w:t>
      </w:r>
      <w:hyperlink r:id="rId8">
        <w:r>
          <w:rPr>
            <w:rStyle w:val="Link"/>
          </w:rPr>
          <w:t>http://www.mmtimes.com/index.php/business/19216-kbz-launches-yangon-stock-exchange-settlement-system.html</w:t>
        </w:r>
      </w:hyperlink>
      <w:r>
        <w:t xml:space="preserve">, 29 February 2016 and </w:t>
      </w:r>
      <w:hyperlink r:id="rId9">
        <w:r>
          <w:rPr>
            <w:rStyle w:val="Link"/>
          </w:rPr>
          <w:t>http://www.irrawaddy.com/business/yangon-stock-exchange-on-track-for-march-trading-debut.html</w:t>
        </w:r>
      </w:hyperlink>
      <w:r>
        <w:t>, 1 March 2016)</w:t>
      </w:r>
    </w:p>
    <w:p w:rsidR="000D4C22" w:rsidRDefault="00124762">
      <w:pPr>
        <w:pStyle w:val="Heading2"/>
      </w:pPr>
      <w:bookmarkStart w:id="3" w:name="cb-securities-to-use-thomson-reuters-tra"/>
      <w:bookmarkEnd w:id="3"/>
      <w:r>
        <w:t>CB Securities to use Thomson Reuters trading platform for YSX</w:t>
      </w:r>
    </w:p>
    <w:p w:rsidR="000D4C22" w:rsidRDefault="00124762">
      <w:r>
        <w:t>CB Securities Ltd (</w:t>
      </w:r>
      <w:r>
        <w:rPr>
          <w:b/>
        </w:rPr>
        <w:t>CB Secu</w:t>
      </w:r>
      <w:r>
        <w:rPr>
          <w:b/>
        </w:rPr>
        <w:t>rities</w:t>
      </w:r>
      <w:r>
        <w:t>), a subsidiary of CB Bank Ltd, has chosen to utilise Thomson Reuters trading solution platform ‘Omnesys NEST’. CB Securities was one of ten underwriters selected by the Securities and Exchange Commission of Myanmar to operate on the Yangon Stock Exc</w:t>
      </w:r>
      <w:r>
        <w:t>hange (</w:t>
      </w:r>
      <w:r>
        <w:rPr>
          <w:b/>
        </w:rPr>
        <w:t>YSX</w:t>
      </w:r>
      <w:r>
        <w:t>). Omnesys NEST is order management software for securities markets used widely across emerging markets in the Asia Pacific region, which provides users with investment services, news and trading tools. According to Thomson Reuters the software o</w:t>
      </w:r>
      <w:r>
        <w:t xml:space="preserve">ffers a combination of global information and execution capabilities, integrated into a single, easy-to-use application, allowing investors to make trading and investment decisions. In addition to providing execution capabilities, Omnesys NEST will assist </w:t>
      </w:r>
      <w:r>
        <w:t>CB Securities’ customers with their trading and decision making processes through access to real-time breaking news and analysis through Thomson Reuters Eikon (</w:t>
      </w:r>
      <w:r>
        <w:rPr>
          <w:b/>
        </w:rPr>
        <w:t>Eikon</w:t>
      </w:r>
      <w:r>
        <w:t>). CB Securities’ online trading portal will provide clients with access to quotes and trad</w:t>
      </w:r>
      <w:r>
        <w:t>ing capabilities through Eikon, and the ability to do real-time charting, historical charting and analysis. Clients will also be able to analyse historical data and build their own queries.</w:t>
      </w:r>
    </w:p>
    <w:p w:rsidR="000D4C22" w:rsidRDefault="00124762">
      <w:r>
        <w:t xml:space="preserve">(Source: </w:t>
      </w:r>
      <w:hyperlink r:id="rId10">
        <w:r>
          <w:rPr>
            <w:rStyle w:val="Link"/>
          </w:rPr>
          <w:t>http://www.mmbiztoday.com/articles/cb-securities-use-thomson-reuters-trading-platform-ysx</w:t>
        </w:r>
      </w:hyperlink>
      <w:r>
        <w:t>, 26 February 2016)</w:t>
      </w:r>
    </w:p>
    <w:p w:rsidR="000D4C22" w:rsidRDefault="00124762">
      <w:pPr>
        <w:pStyle w:val="Heading2"/>
      </w:pPr>
      <w:bookmarkStart w:id="4" w:name="the-ministry-of-electric-power-enters-in"/>
      <w:bookmarkEnd w:id="4"/>
      <w:r>
        <w:t>The Ministry of Electric Power enters into MoU with China Three Gorges International Corporatio</w:t>
      </w:r>
      <w:r>
        <w:t>n</w:t>
      </w:r>
    </w:p>
    <w:p w:rsidR="000D4C22" w:rsidRDefault="00124762">
      <w:r>
        <w:t>The Ministry of Electric Power has entered into a memorandum of understanding (</w:t>
      </w:r>
      <w:r>
        <w:rPr>
          <w:b/>
        </w:rPr>
        <w:t>MoU</w:t>
      </w:r>
      <w:r>
        <w:t>) with China Three Gorges International Corporation in respect of wind power production. The MoU sets out the key terms in respect of the development of a 30MW wind power p</w:t>
      </w:r>
      <w:r>
        <w:t>roject in Chaungtha, in the Ayeyawady Region. Myanmar has significant wind energy production potential, with 10 project areas in Chin State with the potential to produce 1,472 MW, 10 in Rakhine State producing 1,484 MW, and five in the Ayeyawady Region pro</w:t>
      </w:r>
      <w:r>
        <w:t>ducing 478 MW and two in Yangon Region producing 274 MW.</w:t>
      </w:r>
    </w:p>
    <w:p w:rsidR="000D4C22" w:rsidRDefault="00124762">
      <w:r>
        <w:t xml:space="preserve">(Source: </w:t>
      </w:r>
      <w:hyperlink r:id="rId11">
        <w:r>
          <w:rPr>
            <w:rStyle w:val="Link"/>
          </w:rPr>
          <w:t>http://consult-myanmar.com/2016/03/01/myanmar-to-begin-generating-wind-energy/</w:t>
        </w:r>
      </w:hyperlink>
      <w:r>
        <w:t>, 1 March 2016</w:t>
      </w:r>
      <w:r>
        <w:t>)</w:t>
      </w:r>
    </w:p>
    <w:p w:rsidR="000D4C22" w:rsidRDefault="00124762">
      <w:pPr>
        <w:pStyle w:val="Heading2"/>
      </w:pPr>
      <w:bookmarkStart w:id="5" w:name="ooredoo-launches-site-pyo-app-for-farmer"/>
      <w:bookmarkEnd w:id="5"/>
      <w:r>
        <w:t>Ooredoo launches “Site Pyo” app for farmers</w:t>
      </w:r>
    </w:p>
    <w:p w:rsidR="000D4C22" w:rsidRDefault="00124762">
      <w:r>
        <w:t>Telecoms operator Ooredoo Myanmar (</w:t>
      </w:r>
      <w:r>
        <w:rPr>
          <w:b/>
        </w:rPr>
        <w:t>Ooredoo</w:t>
      </w:r>
      <w:r>
        <w:t>) has launched a mobile app (</w:t>
      </w:r>
      <w:r>
        <w:rPr>
          <w:b/>
        </w:rPr>
        <w:t>Site Pyo</w:t>
      </w:r>
      <w:r>
        <w:t>) for farmers to access information across Myanmar. Ooredoo has developed the app in cooperation with the GSMA mAgri Programme. Sit</w:t>
      </w:r>
      <w:r>
        <w:t xml:space="preserve">e Pyo provides farmers with up-to-date localised weather information and best practices for growing and maintaining specific crops. Farmers make up almost 80% of the </w:t>
      </w:r>
      <w:r>
        <w:lastRenderedPageBreak/>
        <w:t>workforce in Myanmar. Ooredoo wants to improve their access to relevant information that w</w:t>
      </w:r>
      <w:r>
        <w:t xml:space="preserve">ill allow them to improve productivity and increase earnings. Farmers can also get updated weather forecast, information on seed quality control, land preparation, water management, weed control, pests and diseases, and harvesting and storing. Site Pyo is </w:t>
      </w:r>
      <w:r>
        <w:t>free to download. Site Pyo data will also be free for all Ooredoo customers. Ooredoo are making Site Pyo available for free, so as to remove any barriers that might prevent engagement by the farming communities. In-app weather forecasts will be provided by</w:t>
      </w:r>
      <w:r>
        <w:t xml:space="preserve"> local meteorologist U Tun Lwin, CEO of Myanmar Climate Change Watch.</w:t>
      </w:r>
    </w:p>
    <w:p w:rsidR="000D4C22" w:rsidRDefault="00124762">
      <w:r>
        <w:t xml:space="preserve">(Source: </w:t>
      </w:r>
      <w:hyperlink r:id="rId12">
        <w:r>
          <w:rPr>
            <w:rStyle w:val="Link"/>
          </w:rPr>
          <w:t>http://www.mmbiztoday.com/articles/ooredoo-launches-agri-app-farmers</w:t>
        </w:r>
      </w:hyperlink>
      <w:r>
        <w:t>, 7 March 2016)</w:t>
      </w:r>
    </w:p>
    <w:p w:rsidR="000D4C22" w:rsidRDefault="00124762">
      <w:pPr>
        <w:pStyle w:val="Heading2"/>
      </w:pPr>
      <w:bookmarkStart w:id="6" w:name="ukef-launches-300-m-myanmar-credit-facil"/>
      <w:bookmarkEnd w:id="6"/>
      <w:r>
        <w:t xml:space="preserve">UKEF </w:t>
      </w:r>
      <w:r>
        <w:t>launches US$300 million</w:t>
      </w:r>
      <w:bookmarkStart w:id="7" w:name="_GoBack"/>
      <w:bookmarkEnd w:id="7"/>
      <w:r>
        <w:t xml:space="preserve"> Myanmar credit facility</w:t>
      </w:r>
    </w:p>
    <w:p w:rsidR="000D4C22" w:rsidRDefault="00124762">
      <w:r>
        <w:t>The UK Export Finance (</w:t>
      </w:r>
      <w:r>
        <w:rPr>
          <w:b/>
        </w:rPr>
        <w:t>UKEF</w:t>
      </w:r>
      <w:r>
        <w:t>) has launched a US$300 million credit facility for Myanmar in a bid to assist British firms competing in the Southeast Asian market. UKEF, the UK’s export credit agency, will make the cove</w:t>
      </w:r>
      <w:r>
        <w:t xml:space="preserve">r available to UK exporters seeking to compete for business in Myanmar as the country re-engages with the international community and accelerates its infrastructure development. UKEF will also be able to offer support directly to the Myanmar government in </w:t>
      </w:r>
      <w:r>
        <w:t>the form of direct lending linked to deals where there is notable UK content.</w:t>
      </w:r>
    </w:p>
    <w:p w:rsidR="000D4C22" w:rsidRDefault="00124762">
      <w:r>
        <w:t xml:space="preserve">(Source: </w:t>
      </w:r>
      <w:hyperlink r:id="rId13">
        <w:r>
          <w:rPr>
            <w:rStyle w:val="Link"/>
          </w:rPr>
          <w:t>http://www.mmbiztoday.com/articles/ukef-launches-300-m-myanmar-credit-facility</w:t>
        </w:r>
      </w:hyperlink>
      <w:r>
        <w:t>, 26 February 2016)</w:t>
      </w:r>
    </w:p>
    <w:p w:rsidR="000D4C22" w:rsidRDefault="00124762">
      <w:pPr>
        <w:pStyle w:val="BlockQuote"/>
      </w:pPr>
      <w:r>
        <w:rPr>
          <w:b/>
        </w:rPr>
        <w:t>This newsletter is for information purposes only.</w:t>
      </w:r>
    </w:p>
    <w:p w:rsidR="000D4C22" w:rsidRDefault="00124762">
      <w:pPr>
        <w:pStyle w:val="BlockQuote"/>
      </w:pPr>
      <w:r>
        <w:t>Its contents do not constitute legal advice and it should not be regarded as a substitute for detailed advic</w:t>
      </w:r>
      <w:r>
        <w:t>e in individual cases.</w:t>
      </w:r>
    </w:p>
    <w:p w:rsidR="000D4C22" w:rsidRDefault="00124762">
      <w:pPr>
        <w:pStyle w:val="BlockQuote"/>
      </w:pPr>
      <w:r>
        <w:t>Transmission of this information is not intended to create and receipt does not constitute a lawyer-client relationship between Charltons and the user or browser.</w:t>
      </w:r>
    </w:p>
    <w:p w:rsidR="000D4C22" w:rsidRDefault="00124762">
      <w:pPr>
        <w:pStyle w:val="BlockQuote"/>
      </w:pPr>
      <w:r>
        <w:t xml:space="preserve">Charltons is not responsible for any third party content which can be </w:t>
      </w:r>
      <w:r>
        <w:t>accessed through the website.</w:t>
      </w:r>
    </w:p>
    <w:p w:rsidR="000D4C22" w:rsidRDefault="00124762">
      <w:pPr>
        <w:pStyle w:val="BlockQuote"/>
      </w:pPr>
      <w:r>
        <w:t xml:space="preserve">If you do not wish to receive this newsletter please let us know by emailing us at </w:t>
      </w:r>
      <w:hyperlink r:id="rId14">
        <w:r>
          <w:rPr>
            <w:rStyle w:val="Link"/>
          </w:rPr>
          <w:t>unsubscribe@charltonslaw.com</w:t>
        </w:r>
      </w:hyperlink>
    </w:p>
    <w:p w:rsidR="000D4C22" w:rsidRDefault="00124762">
      <w:r>
        <w:rPr>
          <w:b/>
        </w:rPr>
        <w:t>Charltons - My</w:t>
      </w:r>
      <w:r>
        <w:rPr>
          <w:b/>
        </w:rPr>
        <w:t>anmar Highlights Newsletter - Issue 79 - 10 March 2016</w:t>
      </w:r>
    </w:p>
    <w:sectPr w:rsidR="000D4C22" w:rsidSect="00595BD0">
      <w:pgSz w:w="11900" w:h="16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7A63E78"/>
    <w:multiLevelType w:val="multilevel"/>
    <w:tmpl w:val="D106541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w:rsids>
    <w:rsidRoot w:val="00590D07"/>
    <w:rsid w:val="00011C8B"/>
    <w:rsid w:val="000D4C22"/>
    <w:rsid w:val="00124762"/>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harTok">
    <w:name w:v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CommentTok">
    <w:name w:val="CommentTok"/>
    <w:basedOn w:val="VerbatimChar"/>
    <w:rPr>
      <w:rFonts w:ascii="Consolas" w:hAnsi="Consolas"/>
      <w:i/>
      <w:color w:val="60A0B0"/>
      <w:sz w:val="22"/>
    </w:rPr>
  </w:style>
  <w:style w:type="character" w:customStyle="1" w:styleId="OtherTok">
    <w:name w:val="OtherTok"/>
    <w:basedOn w:val="VerbatimChar"/>
    <w:rPr>
      <w:rFonts w:ascii="Consolas" w:hAnsi="Consolas"/>
      <w:color w:val="007020"/>
      <w:sz w:val="22"/>
    </w:rPr>
  </w:style>
  <w:style w:type="character" w:customStyle="1" w:styleId="AlertTok">
    <w:name w:val="AlertTok"/>
    <w:basedOn w:val="VerbatimChar"/>
    <w:rPr>
      <w:rFonts w:ascii="Consolas" w:hAnsi="Consolas"/>
      <w:b/>
      <w:color w:val="FF0000"/>
      <w:sz w:val="22"/>
    </w:rPr>
  </w:style>
  <w:style w:type="character" w:customStyle="1" w:styleId="FunctionTok">
    <w:name w:val="FunctionTok"/>
    <w:basedOn w:val="VerbatimChar"/>
    <w:rPr>
      <w:rFonts w:ascii="Consolas" w:hAnsi="Consolas"/>
      <w:color w:val="06287E"/>
      <w:sz w:val="22"/>
    </w:rPr>
  </w:style>
  <w:style w:type="character" w:customStyle="1" w:styleId="RegionMarkerTok">
    <w:name w:val="RegionMarkerTok"/>
    <w:basedOn w:val="VerbatimChar"/>
    <w:rPr>
      <w:rFonts w:ascii="Consolas" w:hAnsi="Consolas"/>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mtimes.com/index.php/business/19216-kbz-launches-yangon-stock-exchange-settlement-system.html" TargetMode="External"/><Relationship Id="rId13" Type="http://schemas.openxmlformats.org/officeDocument/2006/relationships/hyperlink" Target="http://www.mmbiztoday.com/articles/ukef-launches-300-m-myanmar-credit-facility" TargetMode="External"/><Relationship Id="rId3" Type="http://schemas.microsoft.com/office/2007/relationships/stylesWithEffects" Target="stylesWithEffects.xml"/><Relationship Id="rId7" Type="http://schemas.openxmlformats.org/officeDocument/2006/relationships/hyperlink" Target="http://www.mmtimes.com/index.php/business/19338-cb-names-four-new-faces-for-myanmar-s-banking-sector.html" TargetMode="External"/><Relationship Id="rId12" Type="http://schemas.openxmlformats.org/officeDocument/2006/relationships/hyperlink" Target="http://www.mmbiztoday.com/articles/ooredoo-launches-agri-app-farm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harltonslaw.com/myanmar-highlights-issue-79/" TargetMode="External"/><Relationship Id="rId11" Type="http://schemas.openxmlformats.org/officeDocument/2006/relationships/hyperlink" Target="http://consult-myanmar.com/2016/03/01/myanmar-to-begin-generating-wind-energ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mbiztoday.com/articles/cb-securities-use-thomson-reuters-trading-platform-ysx" TargetMode="External"/><Relationship Id="rId4" Type="http://schemas.openxmlformats.org/officeDocument/2006/relationships/settings" Target="settings.xml"/><Relationship Id="rId9" Type="http://schemas.openxmlformats.org/officeDocument/2006/relationships/hyperlink" Target="http://www.irrawaddy.com/business/yangon-stock-exchange-on-track-for-march-trading-debut.html" TargetMode="External"/><Relationship Id="rId14" Type="http://schemas.openxmlformats.org/officeDocument/2006/relationships/hyperlink" Target="mailto:unsubscribe@charltonslaw.com?subject=unsubscribe%20-Myanmar%20Highl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1335</Words>
  <Characters>7615</Characters>
  <Application>Microsoft Office Word</Application>
  <DocSecurity>0</DocSecurity>
  <Lines>63</Lines>
  <Paragraphs>17</Paragraphs>
  <ScaleCrop>false</ScaleCrop>
  <Company>Forscientia Limited</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- 10 March 2016</dc:title>
  <dc:creator/>
  <cp:lastModifiedBy>Charltons</cp:lastModifiedBy>
  <cp:revision>2</cp:revision>
  <dcterms:created xsi:type="dcterms:W3CDTF">2016-03-10T09:02:00Z</dcterms:created>
  <dcterms:modified xsi:type="dcterms:W3CDTF">2016-03-10T09:02:00Z</dcterms:modified>
</cp:coreProperties>
</file>