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8DA" w:rsidRDefault="00C0336F">
      <w:pPr>
        <w:pStyle w:val="BlackStrips"/>
      </w:pPr>
      <w:r>
        <w:t>Charltons - Myanmar Law - 31 January 2020</w:t>
      </w:r>
    </w:p>
    <w:p w:rsidR="001808DA" w:rsidRDefault="00C0336F">
      <w:pPr>
        <w:pStyle w:val="ReadOnline"/>
      </w:pPr>
      <w:hyperlink r:id="rId7">
        <w:r>
          <w:t>online ver</w:t>
        </w:r>
        <w:bookmarkStart w:id="0" w:name="_GoBack"/>
        <w:bookmarkEnd w:id="0"/>
        <w:r>
          <w:t>s</w:t>
        </w:r>
        <w:r>
          <w:t>ion</w:t>
        </w:r>
      </w:hyperlink>
    </w:p>
    <w:p w:rsidR="001808DA" w:rsidRDefault="00C0336F">
      <w:pPr>
        <w:pStyle w:val="Title"/>
      </w:pPr>
      <w:r>
        <w:t>Myanmar Opens up to more Licensed Foreign Banks</w:t>
      </w:r>
    </w:p>
    <w:p w:rsidR="001808DA" w:rsidRDefault="00C0336F">
      <w:pPr>
        <w:pStyle w:val="Heading2"/>
      </w:pPr>
      <w:bookmarkStart w:id="1" w:name="recent-developments-in-myanmars-banking-"/>
      <w:r>
        <w:t>Recent developments in Myanmar’s banking system</w:t>
      </w:r>
      <w:bookmarkEnd w:id="1"/>
    </w:p>
    <w:p w:rsidR="001808DA" w:rsidRDefault="00C0336F">
      <w:pPr>
        <w:pStyle w:val="FirstParagraph"/>
      </w:pPr>
      <w:r>
        <w:t>Over recent years, Myanmar’s financial and banking system has undergone major reform and liberalisation. This has been achieved largely through the enactment of a series of laws and regulations, including the Central Bank of Myanmar Law (2013), Financial I</w:t>
      </w:r>
      <w:r>
        <w:t>nstitutions Law (2016), Foreign Exchange Management Law (2012) and Securities and Exchange Law (2013). Major measures have included increasing the independence of the Central Bank of Myanmar (the “</w:t>
      </w:r>
      <w:r>
        <w:rPr>
          <w:b/>
        </w:rPr>
        <w:t>Central Bank</w:t>
      </w:r>
      <w:r>
        <w:t>”) and establishing robust prudential standards</w:t>
      </w:r>
      <w:r>
        <w:t xml:space="preserve"> for the banking industry. More recently, on 7 November 2019, the Central Bank </w:t>
      </w:r>
      <w:hyperlink r:id="rId8">
        <w:r>
          <w:t>announced a new round of foreign bank licensing in Myanmar</w:t>
        </w:r>
      </w:hyperlink>
      <w:r>
        <w:t>.</w:t>
      </w:r>
    </w:p>
    <w:p w:rsidR="001808DA" w:rsidRDefault="00C0336F">
      <w:pPr>
        <w:pStyle w:val="BodyText"/>
      </w:pPr>
      <w:r>
        <w:t>In A</w:t>
      </w:r>
      <w:r>
        <w:t xml:space="preserve">ugust 2012, the </w:t>
      </w:r>
      <w:hyperlink r:id="rId9">
        <w:r>
          <w:t>Foreign Exchange Management Law</w:t>
        </w:r>
      </w:hyperlink>
      <w:r>
        <w:t xml:space="preserve"> was enacted, under which a managed float exchange rate regime was introduced in Myanmar, replaci</w:t>
      </w:r>
      <w:r>
        <w:t>ng the fixed peg exchange rate system. Two years later in August 2014, the Securities and Exchange Commission of Myanmar (the “</w:t>
      </w:r>
      <w:r>
        <w:rPr>
          <w:b/>
        </w:rPr>
        <w:t>SECM</w:t>
      </w:r>
      <w:r>
        <w:t xml:space="preserve">”) was established under Chapter III of the </w:t>
      </w:r>
      <w:hyperlink r:id="rId10">
        <w:r>
          <w:t>Securities Exchange Law (2013)</w:t>
        </w:r>
      </w:hyperlink>
      <w:r>
        <w:t>.</w:t>
      </w:r>
      <w:hyperlink w:anchor="_ftn1">
        <w:r>
          <w:t>[1]</w:t>
        </w:r>
      </w:hyperlink>
      <w:r>
        <w:t xml:space="preserve"> The SECM issued a permit to establish a stock exchange to the Yangon Stock Exchange Joint-Venture Company Limited (“</w:t>
      </w:r>
      <w:r>
        <w:rPr>
          <w:b/>
        </w:rPr>
        <w:t>YSX</w:t>
      </w:r>
      <w:r>
        <w:t>”), which was launched in December 2015.</w:t>
      </w:r>
      <w:hyperlink w:anchor="_ftn2">
        <w:r>
          <w:t>[2]</w:t>
        </w:r>
      </w:hyperlink>
      <w:r>
        <w:t xml:space="preserve"> There are currently five companies listed on the YSX: First Myanmar Investment Public Co., Ltd., Myanmar Thilawa SEZ Holdings Public Co. Ltd., Myanmar Citizens Bank Ltd., First Private Bank Ltd. and TMH Telecom Public Co., Ltd..</w:t>
      </w:r>
      <w:hyperlink w:anchor="_ftn3">
        <w:r>
          <w:t>[3]</w:t>
        </w:r>
      </w:hyperlink>
    </w:p>
    <w:p w:rsidR="001808DA" w:rsidRDefault="00C0336F">
      <w:pPr>
        <w:pStyle w:val="BodyText"/>
      </w:pPr>
      <w:r>
        <w:t>Although Myanmar is a largely cash-based economy, there has been significant growth in its banking infrastructure over the past several years. From 2013 to 2018, the number of banks (including state-owned banks) in Myanmar increased from 23 to 28, whi</w:t>
      </w:r>
      <w:r>
        <w:t>le private bank branches increased from 577 to 1,715.</w:t>
      </w:r>
      <w:hyperlink w:anchor="_ftn4">
        <w:r>
          <w:t>[4]</w:t>
        </w:r>
      </w:hyperlink>
      <w:r>
        <w:t xml:space="preserve"> During the same period, there was a dramatic increase in the number of automated teller machines (“</w:t>
      </w:r>
      <w:r>
        <w:rPr>
          <w:b/>
        </w:rPr>
        <w:t>ATMs</w:t>
      </w:r>
      <w:r>
        <w:t>”) from 253 to 3,123, as well as a significant increase in point-of-</w:t>
      </w:r>
      <w:r>
        <w:t>sale (“</w:t>
      </w:r>
      <w:r>
        <w:rPr>
          <w:b/>
        </w:rPr>
        <w:t>POS</w:t>
      </w:r>
      <w:r>
        <w:t>”) devices from 855 to 14,015.</w:t>
      </w:r>
      <w:hyperlink w:anchor="_ftn5">
        <w:r>
          <w:t>[5]</w:t>
        </w:r>
      </w:hyperlink>
      <w:r>
        <w:t xml:space="preserve"> Further, “deposits and loans as a ratio of GDP approximately tripled between 2011 and 2016”.</w:t>
      </w:r>
      <w:hyperlink w:anchor="_ftn6">
        <w:r>
          <w:t>[6]</w:t>
        </w:r>
      </w:hyperlink>
    </w:p>
    <w:p w:rsidR="001808DA" w:rsidRDefault="00C0336F">
      <w:pPr>
        <w:pStyle w:val="Heading2"/>
      </w:pPr>
      <w:bookmarkStart w:id="2" w:name="central-bank-of-myanmar"/>
      <w:r>
        <w:t>Central Bank of Myanmar</w:t>
      </w:r>
      <w:bookmarkEnd w:id="2"/>
    </w:p>
    <w:p w:rsidR="001808DA" w:rsidRDefault="00C0336F">
      <w:pPr>
        <w:pStyle w:val="FirstParagraph"/>
      </w:pPr>
      <w:r>
        <w:t>The Central Bank of Myanmar can be t</w:t>
      </w:r>
      <w:r>
        <w:t>raced back to the Union Bank of Burma which was formed in April 1948 by the Act of Union Bank of Burma 1947.</w:t>
      </w:r>
      <w:hyperlink w:anchor="_ftn7">
        <w:r>
          <w:t>[7]</w:t>
        </w:r>
      </w:hyperlink>
      <w:r>
        <w:t xml:space="preserve"> More recently, the </w:t>
      </w:r>
      <w:hyperlink r:id="rId11">
        <w:r>
          <w:t>Central Bank of Myanmar Law</w:t>
        </w:r>
      </w:hyperlink>
      <w:r>
        <w:t xml:space="preserve"> was enacted in 2013, under which the Central Bank was established as a body with enhanced autonomy. Section 6 of the Law sets out the objectives of the Central Bank, namely to promote monetary stability, enhance fina</w:t>
      </w:r>
      <w:r>
        <w:t>ncial system stability, develop an efficient payments and settlement system, and support the general economic policy of the Government conducive to sustained economic development. The funds and powers of the Central Bank, as stipulated in section 40, inclu</w:t>
      </w:r>
      <w:r>
        <w:t xml:space="preserve">de: formulating and implementing monetary policy; determining and implementing the exchange rate policy; maintaining and managing the international reserves of Myanmar; acting as the sole issuer of and managing the domestic currency (the kyat); overseeing </w:t>
      </w:r>
      <w:r>
        <w:t>the financial system in order to maintain its stability; regulating and supervising financial institutions; overseeing the money market and foreign exchange market to ensure orderly operation in such markets; promoting and overseeing a safe, sound and effi</w:t>
      </w:r>
      <w:r>
        <w:t>cient payment system; acting as lender of last resort for banks; and maintaining accounts of the Government.</w:t>
      </w:r>
    </w:p>
    <w:p w:rsidR="001808DA" w:rsidRDefault="00C0336F">
      <w:pPr>
        <w:pStyle w:val="BodyText"/>
      </w:pPr>
      <w:r>
        <w:t xml:space="preserve">The Central Bank maintains strong controls over interest rates in relation to Myanmar’s domestic currency. It has set the interest rate at 10% per </w:t>
      </w:r>
      <w:r>
        <w:t xml:space="preserve">annum, and the maximum lending rate for </w:t>
      </w:r>
      <w:r>
        <w:lastRenderedPageBreak/>
        <w:t>commercial banks at 13% (and 16% in the case of unsecured loans), and the minimum bank deposit rate at 8%.</w:t>
      </w:r>
      <w:hyperlink w:anchor="_ftn8">
        <w:r>
          <w:t>[8]</w:t>
        </w:r>
      </w:hyperlink>
    </w:p>
    <w:p w:rsidR="001808DA" w:rsidRDefault="00C0336F">
      <w:pPr>
        <w:pStyle w:val="Heading3"/>
      </w:pPr>
      <w:bookmarkStart w:id="3" w:name="financial-institutions-in-myanmar"/>
      <w:r>
        <w:t>Financial institutions in Myanmar</w:t>
      </w:r>
      <w:bookmarkEnd w:id="3"/>
    </w:p>
    <w:p w:rsidR="001808DA" w:rsidRDefault="00C0336F">
      <w:pPr>
        <w:pStyle w:val="FirstParagraph"/>
      </w:pPr>
      <w:r>
        <w:t>There are various local and non-local financ</w:t>
      </w:r>
      <w:r>
        <w:t>ial institutions with a presence in Myanmar, including four state owned banks</w:t>
      </w:r>
      <w:hyperlink w:anchor="_ftn9">
        <w:r>
          <w:t>[9]</w:t>
        </w:r>
      </w:hyperlink>
      <w:r>
        <w:t>, 27 private banks</w:t>
      </w:r>
      <w:hyperlink w:anchor="_ftn10">
        <w:r>
          <w:t>[10]</w:t>
        </w:r>
      </w:hyperlink>
      <w:r>
        <w:t>, 29 non-bank financial institutions</w:t>
      </w:r>
      <w:hyperlink w:anchor="_ftn11">
        <w:r>
          <w:t>[11]</w:t>
        </w:r>
      </w:hyperlink>
      <w:r>
        <w:t>, five mobile financial serv</w:t>
      </w:r>
      <w:r>
        <w:t>ices providers</w:t>
      </w:r>
      <w:hyperlink w:anchor="_ftn12">
        <w:r>
          <w:t>[12]</w:t>
        </w:r>
      </w:hyperlink>
      <w:r>
        <w:t>, one credit bureau</w:t>
      </w:r>
      <w:hyperlink w:anchor="_ftn13">
        <w:r>
          <w:t>[13]</w:t>
        </w:r>
      </w:hyperlink>
      <w:r>
        <w:t>, 13 foreign bank branches</w:t>
      </w:r>
      <w:hyperlink w:anchor="_ftn14">
        <w:r>
          <w:t>[14]</w:t>
        </w:r>
      </w:hyperlink>
      <w:r>
        <w:t>, 45 representative offices of foreign banks</w:t>
      </w:r>
      <w:hyperlink w:anchor="_ftn15">
        <w:r>
          <w:t>[15]</w:t>
        </w:r>
      </w:hyperlink>
      <w:r>
        <w:t xml:space="preserve"> </w:t>
      </w:r>
      <w:r>
        <w:t>and six representative offices of foreign finance firms</w:t>
      </w:r>
      <w:hyperlink w:anchor="_ftn16">
        <w:r>
          <w:t>[16]</w:t>
        </w:r>
      </w:hyperlink>
      <w:r>
        <w:t>. However, Myanmar’s private banking sector is dominated by the “Big Three” domestic banks, namely Kanbawza Bank, Ayeyarwady Bank and Co-operative Bank. It is estimated</w:t>
      </w:r>
      <w:r>
        <w:t xml:space="preserve"> that the “Big Three” receive two-thirds of deposits, provide two-thirds of loans and operate over half of all bank branches in Myanmar.</w:t>
      </w:r>
      <w:hyperlink w:anchor="_ftn17">
        <w:r>
          <w:t>[17]</w:t>
        </w:r>
      </w:hyperlink>
    </w:p>
    <w:p w:rsidR="001808DA" w:rsidRDefault="00C0336F">
      <w:pPr>
        <w:pStyle w:val="Heading3"/>
      </w:pPr>
      <w:bookmarkStart w:id="4" w:name="banking-regulation"/>
      <w:r>
        <w:t>Banking regulation</w:t>
      </w:r>
      <w:bookmarkEnd w:id="4"/>
    </w:p>
    <w:p w:rsidR="001808DA" w:rsidRDefault="00C0336F">
      <w:pPr>
        <w:pStyle w:val="FirstParagraph"/>
      </w:pPr>
      <w:r>
        <w:t>The Central Bank is the sole supervisor of Myanmar’s private bankin</w:t>
      </w:r>
      <w:r>
        <w:t>g sector in relation to licensing, regulation and enforcement. Myanmar’s state-owned banks are subject to the Ministry of Planning and Finance particularly in relation to the scope of their mandate as well as policy guidance and direction.</w:t>
      </w:r>
      <w:hyperlink w:anchor="_ftn18">
        <w:r>
          <w:t>[18]</w:t>
        </w:r>
      </w:hyperlink>
    </w:p>
    <w:p w:rsidR="001808DA" w:rsidRDefault="00C0336F">
      <w:pPr>
        <w:pStyle w:val="BodyText"/>
      </w:pPr>
      <w:r>
        <w:t xml:space="preserve">Myanmar’s </w:t>
      </w:r>
      <w:hyperlink r:id="rId12">
        <w:r>
          <w:t>Financial Institutions Law</w:t>
        </w:r>
      </w:hyperlink>
      <w:r>
        <w:t xml:space="preserve"> (“</w:t>
      </w:r>
      <w:r>
        <w:rPr>
          <w:b/>
        </w:rPr>
        <w:t>FIL</w:t>
      </w:r>
      <w:r>
        <w:t>”) was enacted in January 2016, and replaced the Fin</w:t>
      </w:r>
      <w:r>
        <w:t>ancial Institutions of Myanmar Law (1990). The FIL provides detailed guidance for local and foreign financial institutions, encompassing fundamental matters including the Central Bank’s duties and powers, and prudential requirements for financial instituti</w:t>
      </w:r>
      <w:r>
        <w:t>ons. According to Myanmar’s Ministry of Information, the FIL provides a comprehensive legislative structure to ensure the “effective implementation of a stable and modern banking system” and satisfies “international best practice” as set out in the Basel C</w:t>
      </w:r>
      <w:r>
        <w:t>ore Principles.</w:t>
      </w:r>
      <w:hyperlink w:anchor="_ftn19">
        <w:r>
          <w:t>[19]</w:t>
        </w:r>
      </w:hyperlink>
    </w:p>
    <w:p w:rsidR="001808DA" w:rsidRDefault="00C0336F">
      <w:pPr>
        <w:pStyle w:val="Heading3"/>
      </w:pPr>
      <w:bookmarkStart w:id="5" w:name="financial-institutions-law-2016"/>
      <w:r>
        <w:t>Financial Institutions Law (2016)</w:t>
      </w:r>
      <w:bookmarkEnd w:id="5"/>
    </w:p>
    <w:p w:rsidR="001808DA" w:rsidRDefault="00C0336F">
      <w:pPr>
        <w:pStyle w:val="FirstParagraph"/>
      </w:pPr>
      <w:r>
        <w:t>The aims of the FIL as set out in section 3 of the Law, are to encourage the sustainable economic development of Myanmar; foster Myanmar’s financial sector; ensure that fina</w:t>
      </w:r>
      <w:r>
        <w:t>ncial institutions carry on financial services activities in line with international standards; enable the Central Bank to effectively regulate and supervise financial institutions in accordance with international standards; and maintain the stability, saf</w:t>
      </w:r>
      <w:r>
        <w:t>ety and soundness of the financial system and protect depositors’ interests.</w:t>
      </w:r>
    </w:p>
    <w:p w:rsidR="001808DA" w:rsidRDefault="00C0336F">
      <w:pPr>
        <w:pStyle w:val="BodyText"/>
      </w:pPr>
      <w:r>
        <w:t xml:space="preserve">Under section 12 of the FIL, any person seeking to carry out banking business (i.e. commercial banking or development banking) must be: (a) a company incorporated in Myanmar that </w:t>
      </w:r>
      <w:r>
        <w:t>holds a valid license issued by the Central Bank; (b) a foreign bank subsidiary or branch with a valid license issued by the Central Bank; or (c) a person who is exempted under section 19 (namely scheduled institutions, which refers to institutions not est</w:t>
      </w:r>
      <w:r>
        <w:t xml:space="preserve">ablished under the FIL, but under another law, that provide financial services for a specific group or a community including the Rural Development Bank, the Agricultural Bank, micro finance institutions licensed under the Microfinance Business Law, credit </w:t>
      </w:r>
      <w:r>
        <w:t>societies and the Postal Savings Bank).</w:t>
      </w:r>
    </w:p>
    <w:p w:rsidR="001808DA" w:rsidRDefault="00C0336F">
      <w:pPr>
        <w:pStyle w:val="BodyText"/>
      </w:pPr>
      <w:r>
        <w:t xml:space="preserve">Any person seeking to conduct banking business in Myanmar under the FIL may apply to the Central Bank for a license under section 8, and the Central Bank may approve the application under section 10 if the licensing </w:t>
      </w:r>
      <w:r>
        <w:t>requirements under the FIL are satisfied. The Central Bank may revoke a bank license under section 15.</w:t>
      </w:r>
    </w:p>
    <w:p w:rsidR="001808DA" w:rsidRDefault="00C0336F">
      <w:pPr>
        <w:pStyle w:val="BodyText"/>
      </w:pPr>
      <w:r>
        <w:t>There is a prohibition on licensed banks under section 13(c) to carry on any activity other than the activities permitted under the FIL. Further, section</w:t>
      </w:r>
      <w:r>
        <w:t xml:space="preserve"> 51 states that each bank may carry on the activities permitted by the FIL, subject to its memorandum of association and articles of association and the conditions and restrictions of its license. In the case of a licensed commercial bank, the </w:t>
      </w:r>
      <w:r>
        <w:lastRenderedPageBreak/>
        <w:t>following ac</w:t>
      </w:r>
      <w:r>
        <w:t>tivities may be pursued under section 52: acceptance of deposits; lending; leasing; factoring; money services; credit token business; foreign exchange business; issuing and administering payment instruments such as credit cards, travellers’ cheques and ban</w:t>
      </w:r>
      <w:r>
        <w:t>kers’ drafts (payment orders); issuing of guarantees and commitments; trading for own account or for account of customers in, money market instruments such as cheques, bills and certificates of deposit, foreign exchange, currency forward and spot contracts</w:t>
      </w:r>
      <w:r>
        <w:t>, swaps and exchange and interest-rate instruments, and transferable securities; providing corporate advice; money broking; portfolio management and advice; trustee services; credit reference services; e-banking; mobile banking; safe custody services; deve</w:t>
      </w:r>
      <w:r>
        <w:t>lopment banking business; mortgage financing; and/or other banking activities determined by the Central Bank. In addition, under section 53, a bank, through a separately incorporated subsidiary, may engage in insurance business; securities broking business</w:t>
      </w:r>
      <w:r>
        <w:t>; or any other activity related to banking business as approved by the Central Bank.</w:t>
      </w:r>
    </w:p>
    <w:p w:rsidR="001808DA" w:rsidRDefault="00C0336F">
      <w:pPr>
        <w:pStyle w:val="BodyText"/>
      </w:pPr>
      <w:r>
        <w:t xml:space="preserve">The FIL prescribes various requirements and obligations that banks must adhere to. Banks are subject to capital requirements under section 34: a Myanmar incorporated bank </w:t>
      </w:r>
      <w:r>
        <w:t xml:space="preserve">must hold paid-up capital not less than twenty billion kyat, and a branch or subsidiary of a foreign bank must hold paid-up capital of at least the equivalent of US$75 million. Further, pursuant to the </w:t>
      </w:r>
      <w:hyperlink r:id="rId13">
        <w:r>
          <w:t>Capital Adequacy Regulation</w:t>
        </w:r>
      </w:hyperlink>
      <w:r>
        <w:t xml:space="preserve"> issued by the Central Bank in July 2017, banks must maintain a capital adequacy ratio (being the amount of a bank’s capital as a percentage of its risk weighted </w:t>
      </w:r>
      <w:r>
        <w:t>assets) of 8% (and 4% in respect of Tier 1 Capital, which includes among others, permanent shareholders’ equity in the form of issued and fully paid ordinary shares ). Banks are required under section 35 of the FIL to maintain a reserve fund and transfer 2</w:t>
      </w:r>
      <w:r>
        <w:t>5% of the net profits each year to its reserve fund (until the reserve fund is equal to 100% of its paid-up capital). Section 36 provides that banks must hold such minimum (or minimum average) amount of liquid assets in Myanmar as may be specified by the C</w:t>
      </w:r>
      <w:r>
        <w:t xml:space="preserve">entral Bank, and in July 2017, the </w:t>
      </w:r>
      <w:hyperlink r:id="rId14">
        <w:r>
          <w:t>Central Bank issued a notification</w:t>
        </w:r>
      </w:hyperlink>
      <w:r>
        <w:t xml:space="preserve"> stipulating that a bank must maintain a minimum liquidity ratio of 20% a</w:t>
      </w:r>
      <w:r>
        <w:t>t all times.</w:t>
      </w:r>
    </w:p>
    <w:p w:rsidR="001808DA" w:rsidRDefault="00C0336F">
      <w:pPr>
        <w:pStyle w:val="BodyText"/>
      </w:pPr>
      <w:r>
        <w:t>There are other important regulatory requirements. Banks are prohibited under section 59 from taking on financial exposure in respect of a person (or a single counterparty or a group of connected counterparties) which amounts to, in aggregate,</w:t>
      </w:r>
      <w:r>
        <w:t xml:space="preserve"> a liability of over 20% of the bank’s core capital. Banks are subject to anti-money laundering and counter-financing of terrorism legislation and regulations (including customer due diligence requirements) as set out in Charltons Myanmar Highlights issue </w:t>
      </w:r>
      <w:r>
        <w:t>“Myanmar AML/CFT Regime at Risk”.</w:t>
      </w:r>
    </w:p>
    <w:p w:rsidR="001808DA" w:rsidRDefault="00C0336F">
      <w:pPr>
        <w:pStyle w:val="BodyText"/>
      </w:pPr>
      <w:r>
        <w:t>The FIL provides important investigatory and enforcement mechanisms and deals with banks that may encounter financial difficulties. In particular, the FIL covers on-site examinations of banks (chapter XII), warning notices</w:t>
      </w:r>
      <w:r>
        <w:t xml:space="preserve"> and corrective actions issued by the Central Bank to banks (chapter XIII), administratorship of banks (chapter XIV) and liquidation of banks (chapter XVII).</w:t>
      </w:r>
    </w:p>
    <w:p w:rsidR="001808DA" w:rsidRDefault="00C0336F">
      <w:pPr>
        <w:pStyle w:val="BodyText"/>
      </w:pPr>
      <w:r>
        <w:t>Banks are subject to various governance standards and record keeping and accounting obligations. S</w:t>
      </w:r>
      <w:r>
        <w:t xml:space="preserve">ection 73(a) stipulates that banks must have a board of directors comprising of at least five persons elected at a general meeting of the shareholders of the bank. Under section 76, a person must be fit and proper to hold office in order to be eligible to </w:t>
      </w:r>
      <w:r>
        <w:t>be appointed, elected or nominated as a director, chief executive or manager of a bank. Under section 67, banks must keep on file pertinent documents for every transaction and commitments of the institution, in such form as shall render the documents admis</w:t>
      </w:r>
      <w:r>
        <w:t>sible as evidence in a court of law. In addition, section 84 provides that every bank must maintain accounts and records, and prepare periodic financial statements, adequate to reflect its operations and financial condition and in accordance with internati</w:t>
      </w:r>
      <w:r>
        <w:t>onally accepted accounting standards.</w:t>
      </w:r>
    </w:p>
    <w:p w:rsidR="001808DA" w:rsidRDefault="00C0336F">
      <w:pPr>
        <w:pStyle w:val="BodyText"/>
      </w:pPr>
      <w:r>
        <w:t>A company wishing to carry on non-bank financial institution (“</w:t>
      </w:r>
      <w:r>
        <w:rPr>
          <w:b/>
        </w:rPr>
        <w:t>NBFI</w:t>
      </w:r>
      <w:r>
        <w:t>”) business is required under section 20 of the FIL to apply to the Central Bank for a registration certificate, and the Central Bank may issue the cer</w:t>
      </w:r>
      <w:r>
        <w:t>tificate under section 21 with the terms and conditions as it may deem fit. Section 23 provides that a NBFI may engage in one or all of the following activities: finance company business, leasing business, factoring business, credit card business, money se</w:t>
      </w:r>
      <w:r>
        <w:t xml:space="preserve">rvices business, any </w:t>
      </w:r>
      <w:r>
        <w:lastRenderedPageBreak/>
        <w:t>other credit services the Central Bank may prescribe, and/or such other activities determined by the Central Bank.</w:t>
      </w:r>
    </w:p>
    <w:p w:rsidR="001808DA" w:rsidRDefault="00C0336F">
      <w:pPr>
        <w:pStyle w:val="BodyText"/>
      </w:pPr>
      <w:r>
        <w:t>Under section 24 of the FIL, a foreign financial institution seeking to set up a representative office in Myanmar must o</w:t>
      </w:r>
      <w:r>
        <w:t>btain a registration certificate issued by the Central Bank. The Central Bank is empowered under section 25 to grant or refuse an application for a registration certificate subject to terms and conditions. Pursuant to section 26, a representative office ma</w:t>
      </w:r>
      <w:r>
        <w:t>y only carry on activities or business as may be specified by the Central Bank, and no foreign financial institution is allowed to, through its representative office, carry on within Myanmar any banking, development banking or NBFI business.</w:t>
      </w:r>
    </w:p>
    <w:p w:rsidR="001808DA" w:rsidRDefault="00C0336F">
      <w:pPr>
        <w:pStyle w:val="Heading3"/>
      </w:pPr>
      <w:bookmarkStart w:id="6" w:name="central-bank-of-myanmar-to-issue-branch-"/>
      <w:r>
        <w:t>Central Bank o</w:t>
      </w:r>
      <w:r>
        <w:t>f Myanmar to issue branch licences and subsidiary licenses to foreign banks</w:t>
      </w:r>
      <w:bookmarkEnd w:id="6"/>
    </w:p>
    <w:p w:rsidR="001808DA" w:rsidRDefault="00C0336F">
      <w:pPr>
        <w:pStyle w:val="FirstParagraph"/>
      </w:pPr>
      <w:r>
        <w:t>Over recent years, the Central Bank has taken a number of initiatives to open the domestic banking market to foreign competition. Following two licensing process rounds conducted i</w:t>
      </w:r>
      <w:r>
        <w:t>n 2014 and 2016, 13 foreign financial institutions were granted permission to open a branch in Myanmar and carry out onshore wholesale banking activities. In 2014, the Central Bank granted permits to nine financial institutions from Australia, China, Japan</w:t>
      </w:r>
      <w:r>
        <w:t>, Malaysia, Singapore and Thailand; and in 2016, the Central Bank granted licenses to four financial institutions from India, South Korea, Taiwan and Vietnam.</w:t>
      </w:r>
      <w:hyperlink w:anchor="_ftn20">
        <w:r>
          <w:t>[20]</w:t>
        </w:r>
      </w:hyperlink>
    </w:p>
    <w:p w:rsidR="001808DA" w:rsidRDefault="00C0336F">
      <w:pPr>
        <w:pStyle w:val="BodyText"/>
      </w:pPr>
      <w:r>
        <w:t xml:space="preserve">In its </w:t>
      </w:r>
      <w:hyperlink r:id="rId15">
        <w:r>
          <w:t>announcement in November 2019</w:t>
        </w:r>
      </w:hyperlink>
      <w:r>
        <w:t>, the Central Bank announced a third round of foreign bank licensing applications available to foreign banks with re</w:t>
      </w:r>
      <w:r>
        <w:t>presentative offices in Myanmar. In the forthcoming licensing round, foreign banks may apply for a branch licence or a subsidiary license. In the case of a branch license (which will entail wholesale banking), the legal requirements remain unchanged from t</w:t>
      </w:r>
      <w:r>
        <w:t>he existing foreign bank branch licenses. Holders of branch licences will only be permitted to establish one place of business. They will also be subject to a minimum paid-in capital of US$75 million, including a two year lock-up with the Central Bank of U</w:t>
      </w:r>
      <w:r>
        <w:t xml:space="preserve">S$40 million. Regarding subsidiary licenses, wholesale banking activities will be permitted at first, and their service offerings will be allowed to extend to onshore retail banking activities starting from 1 January 2021. Subsidiaries may establish up to </w:t>
      </w:r>
      <w:r>
        <w:t>ten places of business as either branches or off-site ATMs. Subsidiary license holders must have a minimum paid-in capital of US$100 million.</w:t>
      </w:r>
    </w:p>
    <w:p w:rsidR="001808DA" w:rsidRDefault="00C0336F">
      <w:pPr>
        <w:pStyle w:val="BodyText"/>
      </w:pPr>
      <w:r>
        <w:t>Commencing in June 2020, existing foreign bank branches will be permitted to convert into subsidiaries. The foreig</w:t>
      </w:r>
      <w:r>
        <w:t>n bank branch must have three full years of activities as a branch in Myanmar prior to making a request to the Central Bank to convert into a subsidiary. Foreign bank ownership of a Myanmar domestic bank greater than 35% of the capital of the domestic bank</w:t>
      </w:r>
      <w:r>
        <w:t xml:space="preserve"> may be allowed on an individual case basis starting on 1 January 2020.</w:t>
      </w:r>
    </w:p>
    <w:p w:rsidR="001808DA" w:rsidRDefault="00C0336F">
      <w:pPr>
        <w:pStyle w:val="BodyText"/>
      </w:pPr>
      <w:r>
        <w:t>The Central Bank’s deputy governor, Soe Thein, stated that in order to give momentum to Myanmar’s financial sector, additional foreign banks will be licensed.</w:t>
      </w:r>
      <w:hyperlink w:anchor="_ftn21">
        <w:r>
          <w:t>[21]</w:t>
        </w:r>
      </w:hyperlink>
      <w:r>
        <w:t xml:space="preserve"> He further expressed that the view that “Myanmar has relaxed restrictions on… licensed foreign banks to some extent”.</w:t>
      </w:r>
      <w:hyperlink w:anchor="_ftn22">
        <w:r>
          <w:t>[22]</w:t>
        </w:r>
      </w:hyperlink>
      <w:r>
        <w:t xml:space="preserve"> </w:t>
      </w:r>
      <w:r>
        <w:t>In November 2018, the Central Bank issued Directive 6/2018, permitting foreign banks to supply loans to domestic companies at the rate of 13% in respect of loans in Myanmar kyats, and to be able to determine their own interests rates in respect of loans in</w:t>
      </w:r>
      <w:r>
        <w:t xml:space="preserve"> foreign currencies.</w:t>
      </w:r>
      <w:hyperlink w:anchor="_ftn23">
        <w:r>
          <w:t>[23]</w:t>
        </w:r>
      </w:hyperlink>
      <w:r>
        <w:t xml:space="preserve"> According to the Directive, foreign banks will be allowed to supply the full range of trade financing services.</w:t>
      </w:r>
      <w:hyperlink w:anchor="_ftn24">
        <w:r>
          <w:t>[24]</w:t>
        </w:r>
      </w:hyperlink>
    </w:p>
    <w:p w:rsidR="001808DA" w:rsidRDefault="00C0336F">
      <w:pPr>
        <w:pStyle w:val="BodyText"/>
      </w:pPr>
      <w:r>
        <w:t>In August 2019, the Central Bank announced that it had se</w:t>
      </w:r>
      <w:r>
        <w:t>lected German-based Roland Berger Company Limited to provide consultancy services for approving foreign banks and branches to operate in Myanmar, as part of the third phase of Myanmar’s economic liberalisation.</w:t>
      </w:r>
      <w:hyperlink w:anchor="_ftn25">
        <w:r>
          <w:t>[25]</w:t>
        </w:r>
      </w:hyperlink>
      <w:r>
        <w:t xml:space="preserve"> For more inf</w:t>
      </w:r>
      <w:r>
        <w:t xml:space="preserve">ormation, please refer to </w:t>
      </w:r>
      <w:hyperlink r:id="rId16">
        <w:r>
          <w:t>Charltons’ September 2019 Myanmar Highlights</w:t>
        </w:r>
      </w:hyperlink>
      <w:r>
        <w:t>.</w:t>
      </w:r>
    </w:p>
    <w:p w:rsidR="001808DA" w:rsidRDefault="00C0336F">
      <w:pPr>
        <w:pStyle w:val="BodyText"/>
      </w:pPr>
      <w:r>
        <w:t> </w:t>
      </w:r>
    </w:p>
    <w:p w:rsidR="001808DA" w:rsidRDefault="00C0336F">
      <w:r>
        <w:lastRenderedPageBreak/>
        <w:pict>
          <v:rect id="_x0000_i1025" style="width:0;height:1.5pt" o:hralign="center" o:hrstd="t" o:hr="t"/>
        </w:pict>
      </w:r>
    </w:p>
    <w:p w:rsidR="001808DA" w:rsidRDefault="00C0336F">
      <w:pPr>
        <w:pStyle w:val="FirstParagraph"/>
      </w:pPr>
      <w:hyperlink w:anchor="_ftnref1">
        <w:r>
          <w:t>[1]</w:t>
        </w:r>
      </w:hyperlink>
      <w:r>
        <w:t xml:space="preserve"> Yangon Stock Exchange, “About YSX – H</w:t>
      </w:r>
      <w:r>
        <w:t xml:space="preserve">istory”. Available at: </w:t>
      </w:r>
      <w:hyperlink r:id="rId17">
        <w:r>
          <w:t>https://ysx-mm.com/aboutysx/history/</w:t>
        </w:r>
      </w:hyperlink>
      <w:r>
        <w:t>.</w:t>
      </w:r>
    </w:p>
    <w:p w:rsidR="001808DA" w:rsidRDefault="00C0336F">
      <w:pPr>
        <w:pStyle w:val="BodyText"/>
      </w:pPr>
      <w:hyperlink w:anchor="_ftnref2">
        <w:r>
          <w:t>[2]</w:t>
        </w:r>
      </w:hyperlink>
      <w:r>
        <w:t xml:space="preserve"> Ibid.</w:t>
      </w:r>
    </w:p>
    <w:p w:rsidR="001808DA" w:rsidRDefault="00C0336F">
      <w:pPr>
        <w:pStyle w:val="BodyText"/>
      </w:pPr>
      <w:hyperlink w:anchor="_ftnref3">
        <w:r>
          <w:t>[3]</w:t>
        </w:r>
      </w:hyperlink>
      <w:r>
        <w:t xml:space="preserve"> Yangon Stock Exchange, “Listed Company – Company List”. Availab</w:t>
      </w:r>
      <w:r>
        <w:t xml:space="preserve">le at: </w:t>
      </w:r>
      <w:hyperlink r:id="rId18">
        <w:r>
          <w:t>https://ysx-mm.com/listing/company/</w:t>
        </w:r>
      </w:hyperlink>
      <w:r>
        <w:t>.</w:t>
      </w:r>
    </w:p>
    <w:p w:rsidR="001808DA" w:rsidRDefault="00C0336F">
      <w:pPr>
        <w:pStyle w:val="BodyText"/>
      </w:pPr>
      <w:hyperlink w:anchor="_ftnref4">
        <w:r>
          <w:t>[4]</w:t>
        </w:r>
      </w:hyperlink>
      <w:r>
        <w:t xml:space="preserve"> UNCDF, “MAP Myanmar Diagnostic 2018” (November 2018). Available at: </w:t>
      </w:r>
      <w:hyperlink r:id="rId19">
        <w:r>
          <w:t>https://www.uncdf.org/article/4500/map-myanmar-diagnostic-2018</w:t>
        </w:r>
      </w:hyperlink>
      <w:r>
        <w:t>.</w:t>
      </w:r>
    </w:p>
    <w:p w:rsidR="001808DA" w:rsidRDefault="00C0336F">
      <w:pPr>
        <w:pStyle w:val="BodyText"/>
      </w:pPr>
      <w:hyperlink w:anchor="_ftnref5">
        <w:r>
          <w:t>[5]</w:t>
        </w:r>
      </w:hyperlink>
      <w:r>
        <w:t xml:space="preserve"> Ibid.</w:t>
      </w:r>
    </w:p>
    <w:p w:rsidR="001808DA" w:rsidRDefault="00C0336F">
      <w:pPr>
        <w:pStyle w:val="BodyText"/>
      </w:pPr>
      <w:hyperlink w:anchor="_ftnref6">
        <w:r>
          <w:t>[6]</w:t>
        </w:r>
      </w:hyperlink>
      <w:r>
        <w:t xml:space="preserve"> FATF and APG, “2018 Mutual Evaluation report on Myanmar” (September 2018). Available at:</w:t>
      </w:r>
      <w:r>
        <w:t xml:space="preserve"> </w:t>
      </w:r>
      <w:hyperlink r:id="rId20">
        <w:r>
          <w:t>http://www.fatf-gafi.org/media/fatf/documents/reports/mer-fsrb/APG-Mutual-Evaluation-Report-Myanmar.pdf</w:t>
        </w:r>
      </w:hyperlink>
      <w:r>
        <w:t>.</w:t>
      </w:r>
    </w:p>
    <w:p w:rsidR="001808DA" w:rsidRDefault="00C0336F">
      <w:pPr>
        <w:pStyle w:val="BodyText"/>
      </w:pPr>
      <w:hyperlink w:anchor="_ftnref7">
        <w:r>
          <w:t>[7]</w:t>
        </w:r>
      </w:hyperlink>
      <w:r>
        <w:t xml:space="preserve"> Central Bank of Myanmar, “Central Bank of Myanmar”. Available at: </w:t>
      </w:r>
      <w:hyperlink r:id="rId21">
        <w:r>
          <w:t>https://www.cbm.gov.mm/content/central-bank-myanmar</w:t>
        </w:r>
      </w:hyperlink>
      <w:r>
        <w:t>.</w:t>
      </w:r>
    </w:p>
    <w:p w:rsidR="001808DA" w:rsidRDefault="00C0336F">
      <w:pPr>
        <w:pStyle w:val="BodyText"/>
      </w:pPr>
      <w:hyperlink w:anchor="_ftnref8">
        <w:r>
          <w:t>[8]</w:t>
        </w:r>
      </w:hyperlink>
      <w:r>
        <w:t xml:space="preserve"> Ibid. Myanmar Times, “C</w:t>
      </w:r>
      <w:r>
        <w:t xml:space="preserve">entral Bank permits loans without collateral at 16pc interest rate” (15 January 2019). Available at: </w:t>
      </w:r>
      <w:hyperlink r:id="rId22">
        <w:r>
          <w:t>https://www.mmtimes.com/news/central-</w:t>
        </w:r>
        <w:r>
          <w:t>bank-permits-loans-without-collateral-16pc-interest-rate.html</w:t>
        </w:r>
      </w:hyperlink>
      <w:r>
        <w:t>.</w:t>
      </w:r>
    </w:p>
    <w:p w:rsidR="001808DA" w:rsidRDefault="00C0336F">
      <w:pPr>
        <w:pStyle w:val="BodyText"/>
      </w:pPr>
      <w:hyperlink w:anchor="_ftnref9">
        <w:r>
          <w:t>[9]</w:t>
        </w:r>
      </w:hyperlink>
      <w:r>
        <w:t xml:space="preserve"> Central Bank of Myanmar, “State-Owned Banks”. Available at: </w:t>
      </w:r>
      <w:hyperlink r:id="rId23">
        <w:r>
          <w:t>https://www.cbm.gov.mm/content/state-owned-banks</w:t>
        </w:r>
      </w:hyperlink>
      <w:r>
        <w:t>.</w:t>
      </w:r>
    </w:p>
    <w:p w:rsidR="001808DA" w:rsidRDefault="00C0336F">
      <w:pPr>
        <w:pStyle w:val="BodyText"/>
      </w:pPr>
      <w:hyperlink w:anchor="_ftnref10">
        <w:r>
          <w:t>[10]</w:t>
        </w:r>
      </w:hyperlink>
      <w:r>
        <w:t xml:space="preserve"> Central Bank of Myanmar, “Private Banks”. Available at: </w:t>
      </w:r>
      <w:hyperlink r:id="rId24">
        <w:r>
          <w:t>https://www.cbm.gov.mm/content/private-banks</w:t>
        </w:r>
      </w:hyperlink>
      <w:r>
        <w:t>.</w:t>
      </w:r>
    </w:p>
    <w:p w:rsidR="001808DA" w:rsidRDefault="00C0336F">
      <w:pPr>
        <w:pStyle w:val="BodyText"/>
      </w:pPr>
      <w:hyperlink w:anchor="_ftnref11">
        <w:r>
          <w:t>[11]</w:t>
        </w:r>
      </w:hyperlink>
      <w:r>
        <w:t xml:space="preserve"> Central Bank of Myanmar, “Non-Bank Financial Institutions”. Available at: </w:t>
      </w:r>
      <w:hyperlink r:id="rId25">
        <w:r>
          <w:t>https://www.cbm.gov.mm/content/finance-companies</w:t>
        </w:r>
      </w:hyperlink>
      <w:r>
        <w:t>.</w:t>
      </w:r>
    </w:p>
    <w:p w:rsidR="001808DA" w:rsidRDefault="00C0336F">
      <w:pPr>
        <w:pStyle w:val="BodyText"/>
      </w:pPr>
      <w:hyperlink w:anchor="_ftnref12">
        <w:r>
          <w:t>[12]</w:t>
        </w:r>
      </w:hyperlink>
      <w:r>
        <w:t xml:space="preserve"> Central Bank of Myanmar, “List of Mobile Services Providers”. Available at: </w:t>
      </w:r>
      <w:hyperlink r:id="rId26">
        <w:r>
          <w:t>https://www.cbm.gov.mm/content/2653</w:t>
        </w:r>
      </w:hyperlink>
      <w:r>
        <w:t>.</w:t>
      </w:r>
    </w:p>
    <w:p w:rsidR="001808DA" w:rsidRDefault="00C0336F">
      <w:pPr>
        <w:pStyle w:val="BodyText"/>
      </w:pPr>
      <w:hyperlink w:anchor="_ftnref13">
        <w:r>
          <w:t>[13]</w:t>
        </w:r>
      </w:hyperlink>
      <w:r>
        <w:t xml:space="preserve"> Central Bank of Myanmar, “List of Credit Bur</w:t>
      </w:r>
      <w:r>
        <w:t xml:space="preserve">eau”. Available at: </w:t>
      </w:r>
      <w:hyperlink r:id="rId27">
        <w:r>
          <w:t>https://www.cbm.gov.mm/content/3144</w:t>
        </w:r>
      </w:hyperlink>
      <w:r>
        <w:t>.</w:t>
      </w:r>
    </w:p>
    <w:p w:rsidR="001808DA" w:rsidRDefault="00C0336F">
      <w:pPr>
        <w:pStyle w:val="BodyText"/>
      </w:pPr>
      <w:hyperlink w:anchor="_ftnref14">
        <w:r>
          <w:t>[14]</w:t>
        </w:r>
      </w:hyperlink>
      <w:r>
        <w:t xml:space="preserve"> Central Bank of Myanmar, “List of Foreign Banks Branches”. Available at: </w:t>
      </w:r>
      <w:hyperlink r:id="rId28">
        <w:r>
          <w:t>https://www.cbm.gov.mm/content/1228</w:t>
        </w:r>
      </w:hyperlink>
      <w:r>
        <w:t>.</w:t>
      </w:r>
    </w:p>
    <w:p w:rsidR="001808DA" w:rsidRDefault="00C0336F">
      <w:pPr>
        <w:pStyle w:val="BodyText"/>
      </w:pPr>
      <w:hyperlink w:anchor="_ftnref15">
        <w:r>
          <w:t>[15]</w:t>
        </w:r>
      </w:hyperlink>
      <w:r>
        <w:t xml:space="preserve"> Central Bank of Myanmar, “Representative Offices of Foreign Banks and Finance Companies”. Available at: </w:t>
      </w:r>
      <w:hyperlink r:id="rId29">
        <w:r>
          <w:t>https://www.cbm.gov.mm/content/representative-offices-foreign-banks</w:t>
        </w:r>
      </w:hyperlink>
      <w:r>
        <w:t>.</w:t>
      </w:r>
    </w:p>
    <w:p w:rsidR="001808DA" w:rsidRDefault="00C0336F">
      <w:pPr>
        <w:pStyle w:val="BodyText"/>
      </w:pPr>
      <w:hyperlink w:anchor="_ftnref16">
        <w:r>
          <w:t>[16]</w:t>
        </w:r>
      </w:hyperlink>
      <w:r>
        <w:t xml:space="preserve"> Ibid.</w:t>
      </w:r>
    </w:p>
    <w:p w:rsidR="001808DA" w:rsidRDefault="00C0336F">
      <w:pPr>
        <w:pStyle w:val="BodyText"/>
      </w:pPr>
      <w:hyperlink w:anchor="_ftnref17">
        <w:r>
          <w:t>[17]</w:t>
        </w:r>
      </w:hyperlink>
      <w:r>
        <w:t xml:space="preserve"> Milken Institute, “The Banking Sector in Myanmar: An Assessment of Recent Pro</w:t>
      </w:r>
      <w:r>
        <w:t xml:space="preserve">gress” (August 2017). Available at: </w:t>
      </w:r>
      <w:hyperlink r:id="rId30">
        <w:r>
          <w:t>https://milkeninstitute.org/sites/default/files/reports-pdf/083117-MyanmarBanking.pdf</w:t>
        </w:r>
      </w:hyperlink>
      <w:r>
        <w:t>.</w:t>
      </w:r>
    </w:p>
    <w:p w:rsidR="001808DA" w:rsidRDefault="00C0336F">
      <w:pPr>
        <w:pStyle w:val="BodyText"/>
      </w:pPr>
      <w:hyperlink w:anchor="_ftnref18">
        <w:r>
          <w:t>[18]</w:t>
        </w:r>
      </w:hyperlink>
      <w:r>
        <w:t xml:space="preserve"> Ibid.</w:t>
      </w:r>
    </w:p>
    <w:p w:rsidR="001808DA" w:rsidRDefault="00C0336F">
      <w:pPr>
        <w:pStyle w:val="BodyText"/>
      </w:pPr>
      <w:hyperlink w:anchor="_ftnref19">
        <w:r>
          <w:t>[19]</w:t>
        </w:r>
      </w:hyperlink>
      <w:r>
        <w:t xml:space="preserve"> Ministry of Information, The Republic of the Union of Myanmar, “Financial Institutions Law for a stable and modern banking system”. Available at: </w:t>
      </w:r>
      <w:hyperlink r:id="rId31">
        <w:r>
          <w:t>https://www.moi.gov.mm/moi:eng/?q=news/14/11/2018/id-8348</w:t>
        </w:r>
      </w:hyperlink>
      <w:r>
        <w:t>.</w:t>
      </w:r>
    </w:p>
    <w:p w:rsidR="001808DA" w:rsidRDefault="00C0336F">
      <w:pPr>
        <w:pStyle w:val="BodyText"/>
      </w:pPr>
      <w:hyperlink w:anchor="_ftnref20">
        <w:r>
          <w:t>[20]</w:t>
        </w:r>
      </w:hyperlink>
      <w:r>
        <w:t xml:space="preserve"> Eleven Media Group, “Myanmar to award more foreign bank licences this year” (27 July 2019). Available at: </w:t>
      </w:r>
      <w:hyperlink r:id="rId32">
        <w:r>
          <w:t>https://elevenmyanmar.com/news/myanmar-to-award-more-foreign-bank-licences-this-year</w:t>
        </w:r>
      </w:hyperlink>
      <w:r>
        <w:t>.</w:t>
      </w:r>
    </w:p>
    <w:p w:rsidR="001808DA" w:rsidRDefault="00C0336F">
      <w:pPr>
        <w:pStyle w:val="BodyText"/>
      </w:pPr>
      <w:hyperlink w:anchor="_ftnref21">
        <w:r>
          <w:t>[21]</w:t>
        </w:r>
      </w:hyperlink>
      <w:r>
        <w:t xml:space="preserve"> Ibid.</w:t>
      </w:r>
    </w:p>
    <w:p w:rsidR="001808DA" w:rsidRDefault="00C0336F">
      <w:pPr>
        <w:pStyle w:val="BodyText"/>
      </w:pPr>
      <w:hyperlink w:anchor="_ftnref22">
        <w:r>
          <w:t>[22]</w:t>
        </w:r>
      </w:hyperlink>
      <w:r>
        <w:t xml:space="preserve"> Ibid.</w:t>
      </w:r>
    </w:p>
    <w:p w:rsidR="001808DA" w:rsidRDefault="00C0336F">
      <w:pPr>
        <w:pStyle w:val="BodyText"/>
      </w:pPr>
      <w:hyperlink w:anchor="_ftnref23">
        <w:r>
          <w:t>[23]</w:t>
        </w:r>
      </w:hyperlink>
      <w:r>
        <w:t xml:space="preserve"> Myanmar Times, “Banking sector to strengthen, support economy in 2019: experts” (3 January 2019). Available at: </w:t>
      </w:r>
      <w:hyperlink r:id="rId33">
        <w:r>
          <w:t>h</w:t>
        </w:r>
        <w:r>
          <w:t>ttps://www.mmtimes.com/news/banking-sector-strengthen-support-economy-2019-experts.html</w:t>
        </w:r>
      </w:hyperlink>
      <w:r>
        <w:t>.</w:t>
      </w:r>
    </w:p>
    <w:p w:rsidR="001808DA" w:rsidRDefault="00C0336F">
      <w:pPr>
        <w:pStyle w:val="BodyText"/>
      </w:pPr>
      <w:hyperlink w:anchor="_ftnref24">
        <w:r>
          <w:t>[24]</w:t>
        </w:r>
      </w:hyperlink>
      <w:r>
        <w:t xml:space="preserve"> Ibid.</w:t>
      </w:r>
    </w:p>
    <w:p w:rsidR="001808DA" w:rsidRDefault="00C0336F">
      <w:pPr>
        <w:pStyle w:val="BodyText"/>
      </w:pPr>
      <w:hyperlink w:anchor="_ftnref25">
        <w:r>
          <w:t>[25]</w:t>
        </w:r>
      </w:hyperlink>
      <w:r>
        <w:t xml:space="preserve"> Mizzima, “Roland Berger chosen to provide consultation services for foreign banks” (</w:t>
      </w:r>
      <w:r>
        <w:rPr>
          <w:i/>
        </w:rPr>
        <w:t>12 August 2019). Available at:</w:t>
      </w:r>
      <w:r>
        <w:t xml:space="preserve"> </w:t>
      </w:r>
      <w:hyperlink r:id="rId34">
        <w:r>
          <w:t>http://www.mizzima.com/article/roland-berger-chosen-provide-consultation-services-foreign-banks</w:t>
        </w:r>
      </w:hyperlink>
      <w:r>
        <w:rPr>
          <w:i/>
        </w:rPr>
        <w:t>.</w:t>
      </w:r>
    </w:p>
    <w:p w:rsidR="001808DA" w:rsidRDefault="00C0336F">
      <w:pPr>
        <w:pStyle w:val="DisclaimerBold"/>
      </w:pPr>
      <w:r>
        <w:t>This newslett</w:t>
      </w:r>
      <w:r>
        <w:t>er is for information purposes only.</w:t>
      </w:r>
    </w:p>
    <w:p w:rsidR="001808DA" w:rsidRDefault="00C0336F">
      <w:pPr>
        <w:pStyle w:val="Disclaimer"/>
      </w:pPr>
      <w:r>
        <w:t>Its contents do not constitute legal advice and it should  not be regarded as a substitute for detailed advice  in individual cases.</w:t>
      </w:r>
    </w:p>
    <w:p w:rsidR="001808DA" w:rsidRDefault="00C0336F">
      <w:pPr>
        <w:pStyle w:val="Disclaimer"/>
      </w:pPr>
      <w:r>
        <w:t>Transmission of this information is not intended to create and receipt does not consti</w:t>
      </w:r>
      <w:r>
        <w:t>tute a lawyer-client relationship between Charltons and the user or browser.</w:t>
      </w:r>
    </w:p>
    <w:p w:rsidR="001808DA" w:rsidRDefault="00C0336F">
      <w:pPr>
        <w:pStyle w:val="Disclaimer"/>
      </w:pPr>
      <w:r>
        <w:t>Charltons is not responsible for any third party content which can be accessed through the website.</w:t>
      </w:r>
    </w:p>
    <w:p w:rsidR="001808DA" w:rsidRDefault="00C0336F">
      <w:pPr>
        <w:pStyle w:val="Disclaimer"/>
      </w:pPr>
      <w:r>
        <w:t>If you do not wish to receive this newsletter please let us know by emailing us</w:t>
      </w:r>
      <w:r>
        <w:t xml:space="preserve"> at  </w:t>
      </w:r>
      <w:hyperlink r:id="rId35">
        <w:r>
          <w:t>unsubscribe@charltonslaw.com</w:t>
        </w:r>
      </w:hyperlink>
    </w:p>
    <w:p w:rsidR="001808DA" w:rsidRDefault="00C0336F">
      <w:pPr>
        <w:pStyle w:val="BlackStrips"/>
      </w:pPr>
      <w:r>
        <w:t>Charltons - Myanmar Law - 31 January 2020</w:t>
      </w:r>
    </w:p>
    <w:sectPr w:rsidR="001808D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336F">
      <w:pPr>
        <w:spacing w:after="0"/>
      </w:pPr>
      <w:r>
        <w:separator/>
      </w:r>
    </w:p>
  </w:endnote>
  <w:endnote w:type="continuationSeparator" w:id="0">
    <w:p w:rsidR="00000000" w:rsidRDefault="00C033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DA" w:rsidRDefault="00C0336F">
      <w:r>
        <w:separator/>
      </w:r>
    </w:p>
  </w:footnote>
  <w:footnote w:type="continuationSeparator" w:id="0">
    <w:p w:rsidR="001808DA" w:rsidRDefault="00C03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9E2479"/>
    <w:multiLevelType w:val="multilevel"/>
    <w:tmpl w:val="90127F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rE0NjI2NzO0NDczMjdV0lEKTi0uzszPAykwrAUAX1nAACwAAAA="/>
  </w:docVars>
  <w:rsids>
    <w:rsidRoot w:val="00590D07"/>
    <w:rsid w:val="00011C8B"/>
    <w:rsid w:val="001808DA"/>
    <w:rsid w:val="004E29B3"/>
    <w:rsid w:val="00590D07"/>
    <w:rsid w:val="00784D58"/>
    <w:rsid w:val="008D6863"/>
    <w:rsid w:val="00B86B75"/>
    <w:rsid w:val="00BC48D5"/>
    <w:rsid w:val="00C0336F"/>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AA3557D-37BC-4990-8B5B-2C6D1D8A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m.gov.mm/sites/default/files/20191106_announcement_1_-_final_version_-_copy.pdf" TargetMode="External"/><Relationship Id="rId13" Type="http://schemas.openxmlformats.org/officeDocument/2006/relationships/hyperlink" Target="https://www.cbm.gov.mm/sites/default/files/regulate_launder/capital_adequacy_engcombine6-7-2017-5.pdf" TargetMode="External"/><Relationship Id="rId18" Type="http://schemas.openxmlformats.org/officeDocument/2006/relationships/hyperlink" Target="https://ysx-mm.com/listing/company/" TargetMode="External"/><Relationship Id="rId26" Type="http://schemas.openxmlformats.org/officeDocument/2006/relationships/hyperlink" Target="https://www.cbm.gov.mm/content/2653" TargetMode="External"/><Relationship Id="rId3" Type="http://schemas.openxmlformats.org/officeDocument/2006/relationships/settings" Target="settings.xml"/><Relationship Id="rId21" Type="http://schemas.openxmlformats.org/officeDocument/2006/relationships/hyperlink" Target="https://www.cbm.gov.mm/content/central-bank-myanmar" TargetMode="External"/><Relationship Id="rId34" Type="http://schemas.openxmlformats.org/officeDocument/2006/relationships/hyperlink" Target="http://www.mizzima.com/article/roland-berger-chosen-provide-consultation-services-foreign-banks" TargetMode="External"/><Relationship Id="rId7" Type="http://schemas.openxmlformats.org/officeDocument/2006/relationships/hyperlink" Target="https://www.charltonsmyanmar.com/myanmar-opens-up-to-more-licensed-foreign-banks/" TargetMode="External"/><Relationship Id="rId12" Type="http://schemas.openxmlformats.org/officeDocument/2006/relationships/hyperlink" Target="https://www.cbm.gov.mm/sites/default/files/regulate_launder/financial_institutions_law_updated_by_cbm_20160303website-1_0.pdf" TargetMode="External"/><Relationship Id="rId17" Type="http://schemas.openxmlformats.org/officeDocument/2006/relationships/hyperlink" Target="https://ysx-mm.com/aboutysx/history/" TargetMode="External"/><Relationship Id="rId25" Type="http://schemas.openxmlformats.org/officeDocument/2006/relationships/hyperlink" Target="https://www.cbm.gov.mm/content/finance-companies" TargetMode="External"/><Relationship Id="rId33" Type="http://schemas.openxmlformats.org/officeDocument/2006/relationships/hyperlink" Target="https://www.mmtimes.com/news/banking-sector-strengthen-support-economy-2019-experts.html" TargetMode="External"/><Relationship Id="rId2" Type="http://schemas.openxmlformats.org/officeDocument/2006/relationships/styles" Target="styles.xml"/><Relationship Id="rId16" Type="http://schemas.openxmlformats.org/officeDocument/2006/relationships/hyperlink" Target="https://www.charltonsmyanmar.com/yoma-banks-digital-credit-solution-for-the-mass-market/" TargetMode="External"/><Relationship Id="rId20" Type="http://schemas.openxmlformats.org/officeDocument/2006/relationships/hyperlink" Target="http://www.fatf-gafi.org/media/fatf/documents/reports/mer-fsrb/APG-Mutual-Evaluation-Report-Myanmar.pdf" TargetMode="External"/><Relationship Id="rId29" Type="http://schemas.openxmlformats.org/officeDocument/2006/relationships/hyperlink" Target="https://www.cbm.gov.mm/content/representative-offices-foreign-bank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bm.gov.mm/sites/default/files/cbm_law_unofficial_translation_29-7-2013_1.pdf" TargetMode="External"/><Relationship Id="rId24" Type="http://schemas.openxmlformats.org/officeDocument/2006/relationships/hyperlink" Target="https://www.cbm.gov.mm/content/private-banks" TargetMode="External"/><Relationship Id="rId32" Type="http://schemas.openxmlformats.org/officeDocument/2006/relationships/hyperlink" Target="https://elevenmyanmar.com/news/myanmar-to-award-more-foreign-bank-licences-this-year"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bm.gov.mm/sites/default/files/20191106_announcement_1_-_final_version_-_copy.pdf" TargetMode="External"/><Relationship Id="rId23" Type="http://schemas.openxmlformats.org/officeDocument/2006/relationships/hyperlink" Target="https://www.cbm.gov.mm/content/state-owned-banks" TargetMode="External"/><Relationship Id="rId28" Type="http://schemas.openxmlformats.org/officeDocument/2006/relationships/hyperlink" Target="https://www.cbm.gov.mm/content/1228" TargetMode="External"/><Relationship Id="rId36" Type="http://schemas.openxmlformats.org/officeDocument/2006/relationships/fontTable" Target="fontTable.xml"/><Relationship Id="rId10" Type="http://schemas.openxmlformats.org/officeDocument/2006/relationships/hyperlink" Target="https://ysx-mm.com/wp-content/uploads/2016/03/l_en_072013_01.pdf" TargetMode="External"/><Relationship Id="rId19" Type="http://schemas.openxmlformats.org/officeDocument/2006/relationships/hyperlink" Target="https://www.uncdf.org/article/4500/map-myanmar-diagnostic-2018" TargetMode="External"/><Relationship Id="rId31" Type="http://schemas.openxmlformats.org/officeDocument/2006/relationships/hyperlink" Target="https://www.moi.gov.mm/moi:eng/?q=news/14/11/2018/id-8348" TargetMode="External"/><Relationship Id="rId4" Type="http://schemas.openxmlformats.org/officeDocument/2006/relationships/webSettings" Target="webSettings.xml"/><Relationship Id="rId9" Type="http://schemas.openxmlformats.org/officeDocument/2006/relationships/hyperlink" Target="https://www.mlis.gov.mm/mLsView.do;jsessionid=1CBE8F285235BE50858F2EEBEBD76392?lawordSn=1477" TargetMode="External"/><Relationship Id="rId14" Type="http://schemas.openxmlformats.org/officeDocument/2006/relationships/hyperlink" Target="https://www.cbm.gov.mm/sites/default/files/regulate_launder/liquidity_ratio_eng_6-7-2017-5.pdf" TargetMode="External"/><Relationship Id="rId22" Type="http://schemas.openxmlformats.org/officeDocument/2006/relationships/hyperlink" Target="https://www.mmtimes.com/news/central-bank-permits-loans-without-collateral-16pc-interest-rate.html" TargetMode="External"/><Relationship Id="rId27" Type="http://schemas.openxmlformats.org/officeDocument/2006/relationships/hyperlink" Target="https://www.cbm.gov.mm/content/3144" TargetMode="External"/><Relationship Id="rId30" Type="http://schemas.openxmlformats.org/officeDocument/2006/relationships/hyperlink" Target="https://milkeninstitute.org/sites/default/files/reports-pdf/083117-MyanmarBanking.pdf" TargetMode="External"/><Relationship Id="rId35"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3545</Words>
  <Characters>20210</Characters>
  <Application>Microsoft Office Word</Application>
  <DocSecurity>0</DocSecurity>
  <Lines>168</Lines>
  <Paragraphs>47</Paragraphs>
  <ScaleCrop>false</ScaleCrop>
  <Company>Charltons</Company>
  <LinksUpToDate>false</LinksUpToDate>
  <CharactersWithSpaces>23708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2020-01-31T08:19:00Z</dcterms:created>
  <dcterms:modified xsi:type="dcterms:W3CDTF">2020-01-31T08:21:00Z</dcterms:modified>
</cp:coreProperties>
</file>